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D1" w:rsidRPr="00B40344" w:rsidRDefault="00A3362A" w:rsidP="00A3362A">
      <w:pPr>
        <w:pStyle w:val="a5"/>
        <w:shd w:val="clear" w:color="auto" w:fill="FFFFFF"/>
        <w:spacing w:before="0" w:beforeAutospacing="0" w:after="0" w:afterAutospacing="0" w:line="360" w:lineRule="auto"/>
        <w:ind w:firstLine="390"/>
        <w:jc w:val="both"/>
        <w:rPr>
          <w:b/>
          <w:bCs/>
          <w:sz w:val="44"/>
          <w:szCs w:val="44"/>
        </w:rPr>
      </w:pPr>
      <w:r w:rsidRPr="00B40344">
        <w:rPr>
          <w:rFonts w:hint="eastAsia"/>
          <w:b/>
          <w:bCs/>
          <w:sz w:val="44"/>
          <w:szCs w:val="44"/>
        </w:rPr>
        <w:t xml:space="preserve"> </w:t>
      </w:r>
      <w:r w:rsidR="003E44D1" w:rsidRPr="00B40344">
        <w:rPr>
          <w:rFonts w:hint="eastAsia"/>
          <w:b/>
          <w:bCs/>
          <w:sz w:val="44"/>
          <w:szCs w:val="44"/>
        </w:rPr>
        <w:t>医疗技术分级管理、审批制度及流程</w:t>
      </w:r>
    </w:p>
    <w:p w:rsidR="00A3362A" w:rsidRDefault="003E44D1" w:rsidP="00AD6A73">
      <w:pPr>
        <w:pStyle w:val="a5"/>
        <w:shd w:val="clear" w:color="auto" w:fill="FFFFFF"/>
        <w:spacing w:before="0" w:beforeAutospacing="0" w:after="0" w:afterAutospacing="0" w:line="360" w:lineRule="auto"/>
        <w:ind w:firstLineChars="150" w:firstLine="480"/>
        <w:jc w:val="both"/>
        <w:rPr>
          <w:rFonts w:ascii="仿宋" w:eastAsia="仿宋" w:hAnsi="仿宋" w:cs="Times New Roman"/>
          <w:sz w:val="32"/>
          <w:szCs w:val="32"/>
        </w:rPr>
      </w:pPr>
      <w:bookmarkStart w:id="0" w:name="_GoBack"/>
      <w:bookmarkEnd w:id="0"/>
      <w:r w:rsidRPr="00A3362A">
        <w:rPr>
          <w:rFonts w:ascii="仿宋" w:eastAsia="仿宋" w:hAnsi="仿宋" w:hint="eastAsia"/>
          <w:sz w:val="32"/>
          <w:szCs w:val="32"/>
        </w:rPr>
        <w:t>为了加强我院医疗技术临床应用的分级管理，提高医疗质量、降低医疗风险、保障病人安全，根据《</w:t>
      </w:r>
      <w:r w:rsidRPr="00A3362A">
        <w:rPr>
          <w:rFonts w:ascii="仿宋" w:eastAsia="仿宋" w:hAnsi="仿宋"/>
          <w:sz w:val="32"/>
          <w:szCs w:val="32"/>
        </w:rPr>
        <w:t xml:space="preserve"> </w:t>
      </w:r>
      <w:r w:rsidRPr="00A3362A">
        <w:rPr>
          <w:rFonts w:ascii="仿宋" w:eastAsia="仿宋" w:hAnsi="仿宋" w:hint="eastAsia"/>
          <w:sz w:val="32"/>
          <w:szCs w:val="32"/>
        </w:rPr>
        <w:t>中华人民共和国执业医师法》</w:t>
      </w:r>
      <w:r w:rsidRPr="00A3362A">
        <w:rPr>
          <w:rFonts w:ascii="仿宋" w:eastAsia="仿宋" w:hAnsi="仿宋"/>
          <w:sz w:val="32"/>
          <w:szCs w:val="32"/>
        </w:rPr>
        <w:t xml:space="preserve"> </w:t>
      </w:r>
      <w:r w:rsidRPr="00A3362A">
        <w:rPr>
          <w:rFonts w:ascii="仿宋" w:eastAsia="仿宋" w:hAnsi="仿宋" w:hint="eastAsia"/>
          <w:sz w:val="32"/>
          <w:szCs w:val="32"/>
        </w:rPr>
        <w:t>、《</w:t>
      </w:r>
      <w:r w:rsidRPr="00A3362A">
        <w:rPr>
          <w:rFonts w:ascii="仿宋" w:eastAsia="仿宋" w:hAnsi="仿宋"/>
          <w:sz w:val="32"/>
          <w:szCs w:val="32"/>
        </w:rPr>
        <w:t xml:space="preserve"> </w:t>
      </w:r>
      <w:r w:rsidRPr="00A3362A">
        <w:rPr>
          <w:rFonts w:ascii="仿宋" w:eastAsia="仿宋" w:hAnsi="仿宋" w:hint="eastAsia"/>
          <w:sz w:val="32"/>
          <w:szCs w:val="32"/>
        </w:rPr>
        <w:t>医疗技术临床应用管理办法》</w:t>
      </w:r>
      <w:r w:rsidRPr="00A3362A">
        <w:rPr>
          <w:rFonts w:ascii="仿宋" w:eastAsia="仿宋" w:hAnsi="仿宋"/>
          <w:sz w:val="32"/>
          <w:szCs w:val="32"/>
        </w:rPr>
        <w:t xml:space="preserve"> </w:t>
      </w:r>
      <w:r w:rsidRPr="00A3362A">
        <w:rPr>
          <w:rFonts w:ascii="仿宋" w:eastAsia="仿宋" w:hAnsi="仿宋" w:hint="eastAsia"/>
          <w:sz w:val="32"/>
          <w:szCs w:val="32"/>
        </w:rPr>
        <w:t>、《</w:t>
      </w:r>
      <w:r w:rsidRPr="00A3362A">
        <w:rPr>
          <w:rFonts w:ascii="仿宋" w:eastAsia="仿宋" w:hAnsi="仿宋"/>
          <w:sz w:val="32"/>
          <w:szCs w:val="32"/>
        </w:rPr>
        <w:t xml:space="preserve"> </w:t>
      </w:r>
      <w:r w:rsidRPr="00A3362A">
        <w:rPr>
          <w:rFonts w:ascii="仿宋" w:eastAsia="仿宋" w:hAnsi="仿宋" w:hint="eastAsia"/>
          <w:sz w:val="32"/>
          <w:szCs w:val="32"/>
        </w:rPr>
        <w:t>医院工作制度与人员岗位职责》</w:t>
      </w:r>
      <w:r w:rsidRPr="00A3362A">
        <w:rPr>
          <w:rFonts w:ascii="仿宋" w:eastAsia="仿宋" w:hAnsi="仿宋"/>
          <w:sz w:val="32"/>
          <w:szCs w:val="32"/>
        </w:rPr>
        <w:t xml:space="preserve"> </w:t>
      </w:r>
      <w:r w:rsidRPr="00A3362A">
        <w:rPr>
          <w:rFonts w:ascii="仿宋" w:eastAsia="仿宋" w:hAnsi="仿宋" w:hint="eastAsia"/>
          <w:sz w:val="32"/>
          <w:szCs w:val="32"/>
        </w:rPr>
        <w:t>等法律法规和规定，根据医院实际情况，制定医疗技术分级审批与管理制度。</w:t>
      </w:r>
    </w:p>
    <w:p w:rsidR="003E44D1" w:rsidRPr="00A3362A" w:rsidRDefault="00A3362A"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w:t>
      </w:r>
      <w:r w:rsidR="003E44D1" w:rsidRPr="00A3362A">
        <w:rPr>
          <w:rFonts w:ascii="仿宋" w:eastAsia="仿宋" w:hAnsi="仿宋" w:hint="eastAsia"/>
          <w:sz w:val="32"/>
          <w:szCs w:val="32"/>
        </w:rPr>
        <w:t>医疗技术分三级进行管理。</w:t>
      </w:r>
    </w:p>
    <w:p w:rsidR="003E44D1" w:rsidRPr="00A3362A" w:rsidRDefault="003E44D1" w:rsidP="00A3362A">
      <w:pPr>
        <w:pStyle w:val="a5"/>
        <w:shd w:val="clear" w:color="auto" w:fill="FFFFFF"/>
        <w:spacing w:before="0" w:beforeAutospacing="0" w:after="0" w:afterAutospacing="0" w:line="360" w:lineRule="auto"/>
        <w:jc w:val="both"/>
        <w:rPr>
          <w:rFonts w:ascii="仿宋" w:eastAsia="仿宋" w:hAnsi="仿宋" w:cs="Times New Roman"/>
          <w:sz w:val="32"/>
          <w:szCs w:val="32"/>
        </w:rPr>
      </w:pPr>
      <w:r w:rsidRPr="00A3362A">
        <w:rPr>
          <w:rFonts w:ascii="仿宋" w:eastAsia="仿宋" w:hAnsi="仿宋"/>
          <w:sz w:val="32"/>
          <w:szCs w:val="32"/>
        </w:rPr>
        <w:t xml:space="preserve">    </w:t>
      </w:r>
      <w:r w:rsidR="001D13D3" w:rsidRPr="00A3362A">
        <w:rPr>
          <w:rFonts w:ascii="仿宋" w:eastAsia="仿宋" w:hAnsi="仿宋" w:hint="eastAsia"/>
          <w:sz w:val="32"/>
          <w:szCs w:val="32"/>
        </w:rPr>
        <w:t>第一类医疗技术的临床应用由我院医务科统一管理，第二类由</w:t>
      </w:r>
      <w:r w:rsidR="004E603F">
        <w:rPr>
          <w:rFonts w:ascii="仿宋" w:eastAsia="仿宋" w:hAnsi="仿宋" w:hint="eastAsia"/>
          <w:sz w:val="32"/>
          <w:szCs w:val="32"/>
        </w:rPr>
        <w:t>湖南</w:t>
      </w:r>
      <w:r w:rsidR="001D13D3" w:rsidRPr="00A3362A">
        <w:rPr>
          <w:rFonts w:ascii="仿宋" w:eastAsia="仿宋" w:hAnsi="仿宋" w:hint="eastAsia"/>
          <w:sz w:val="32"/>
          <w:szCs w:val="32"/>
        </w:rPr>
        <w:t>省</w:t>
      </w:r>
      <w:r w:rsidR="007D4D91">
        <w:rPr>
          <w:rFonts w:ascii="仿宋" w:eastAsia="仿宋" w:hAnsi="仿宋" w:hint="eastAsia"/>
          <w:sz w:val="32"/>
          <w:szCs w:val="32"/>
        </w:rPr>
        <w:t>卫生</w:t>
      </w:r>
      <w:r w:rsidR="007D4D91">
        <w:rPr>
          <w:rFonts w:ascii="仿宋" w:eastAsia="仿宋" w:hAnsi="仿宋"/>
          <w:sz w:val="32"/>
          <w:szCs w:val="32"/>
        </w:rPr>
        <w:t>健康</w:t>
      </w:r>
      <w:r w:rsidRPr="00A3362A">
        <w:rPr>
          <w:rFonts w:ascii="仿宋" w:eastAsia="仿宋" w:hAnsi="仿宋" w:hint="eastAsia"/>
          <w:sz w:val="32"/>
          <w:szCs w:val="32"/>
        </w:rPr>
        <w:t>委负责，第三类由国家卫生主管部门负责。根据《</w:t>
      </w:r>
      <w:r w:rsidRPr="00A3362A">
        <w:rPr>
          <w:rFonts w:ascii="仿宋" w:eastAsia="仿宋" w:hAnsi="仿宋"/>
          <w:sz w:val="32"/>
          <w:szCs w:val="32"/>
        </w:rPr>
        <w:t xml:space="preserve"> </w:t>
      </w:r>
      <w:r w:rsidRPr="00A3362A">
        <w:rPr>
          <w:rFonts w:ascii="仿宋" w:eastAsia="仿宋" w:hAnsi="仿宋" w:hint="eastAsia"/>
          <w:sz w:val="32"/>
          <w:szCs w:val="32"/>
        </w:rPr>
        <w:t>医疗技术临床应用管理办法》</w:t>
      </w:r>
      <w:r w:rsidRPr="00A3362A">
        <w:rPr>
          <w:rFonts w:ascii="仿宋" w:eastAsia="仿宋" w:hAnsi="仿宋"/>
          <w:sz w:val="32"/>
          <w:szCs w:val="32"/>
        </w:rPr>
        <w:t xml:space="preserve"> </w:t>
      </w:r>
      <w:r w:rsidRPr="00A3362A">
        <w:rPr>
          <w:rFonts w:ascii="仿宋" w:eastAsia="仿宋" w:hAnsi="仿宋" w:hint="eastAsia"/>
          <w:sz w:val="32"/>
          <w:szCs w:val="32"/>
        </w:rPr>
        <w:t>医疗技术分为三类。</w:t>
      </w:r>
    </w:p>
    <w:p w:rsidR="003E44D1" w:rsidRP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第一类医疗技术是安全性，有效性确切，医疗机构通过常规管理在临床应用中能确保其安全性，有效性的技术；</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第二类医疗技术是指安全性、有效性确切，涉及一定伦理问题或者风险较高，</w:t>
      </w:r>
      <w:r w:rsidR="004E603F">
        <w:rPr>
          <w:rFonts w:ascii="仿宋" w:eastAsia="仿宋" w:hAnsi="仿宋" w:hint="eastAsia"/>
          <w:sz w:val="32"/>
          <w:szCs w:val="32"/>
        </w:rPr>
        <w:t>湖南</w:t>
      </w:r>
      <w:r w:rsidR="001D13D3" w:rsidRPr="00A3362A">
        <w:rPr>
          <w:rFonts w:ascii="仿宋" w:eastAsia="仿宋" w:hAnsi="仿宋" w:hint="eastAsia"/>
          <w:sz w:val="32"/>
          <w:szCs w:val="32"/>
        </w:rPr>
        <w:t>省卫</w:t>
      </w:r>
      <w:proofErr w:type="gramStart"/>
      <w:r w:rsidR="001D13D3" w:rsidRPr="00A3362A">
        <w:rPr>
          <w:rFonts w:ascii="仿宋" w:eastAsia="仿宋" w:hAnsi="仿宋" w:hint="eastAsia"/>
          <w:sz w:val="32"/>
          <w:szCs w:val="32"/>
        </w:rPr>
        <w:t>健</w:t>
      </w:r>
      <w:r w:rsidRPr="00A3362A">
        <w:rPr>
          <w:rFonts w:ascii="仿宋" w:eastAsia="仿宋" w:hAnsi="仿宋" w:hint="eastAsia"/>
          <w:sz w:val="32"/>
          <w:szCs w:val="32"/>
        </w:rPr>
        <w:t>委应当</w:t>
      </w:r>
      <w:proofErr w:type="gramEnd"/>
      <w:r w:rsidRPr="00A3362A">
        <w:rPr>
          <w:rFonts w:ascii="仿宋" w:eastAsia="仿宋" w:hAnsi="仿宋" w:hint="eastAsia"/>
          <w:sz w:val="32"/>
          <w:szCs w:val="32"/>
        </w:rPr>
        <w:t>加以控制管理的医疗技术；</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第三类医疗技术是指具有涉及重大伦理问题，高风险、安全性、有效性尚需经规范的临床试验研究进一步验证，需要使用稀缺资源等情形之一的。需要国家卫生主管部门加以严格控制管理的医疗技术。</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lastRenderedPageBreak/>
        <w:t>第二类、第三类医疗技术临床准入管理参照</w:t>
      </w:r>
      <w:r w:rsidR="001D13D3" w:rsidRPr="00A3362A">
        <w:rPr>
          <w:rFonts w:ascii="仿宋" w:eastAsia="仿宋" w:hAnsi="仿宋" w:hint="eastAsia"/>
          <w:sz w:val="32"/>
          <w:szCs w:val="32"/>
        </w:rPr>
        <w:t>卫</w:t>
      </w:r>
      <w:proofErr w:type="gramStart"/>
      <w:r w:rsidR="001D13D3" w:rsidRPr="00A3362A">
        <w:rPr>
          <w:rFonts w:ascii="仿宋" w:eastAsia="仿宋" w:hAnsi="仿宋" w:hint="eastAsia"/>
          <w:sz w:val="32"/>
          <w:szCs w:val="32"/>
        </w:rPr>
        <w:t>健</w:t>
      </w:r>
      <w:r w:rsidRPr="00A3362A">
        <w:rPr>
          <w:rFonts w:ascii="仿宋" w:eastAsia="仿宋" w:hAnsi="仿宋" w:hint="eastAsia"/>
          <w:sz w:val="32"/>
          <w:szCs w:val="32"/>
        </w:rPr>
        <w:t>委关文件</w:t>
      </w:r>
      <w:proofErr w:type="gramEnd"/>
      <w:r w:rsidRPr="00A3362A">
        <w:rPr>
          <w:rFonts w:ascii="仿宋" w:eastAsia="仿宋" w:hAnsi="仿宋" w:hint="eastAsia"/>
          <w:sz w:val="32"/>
          <w:szCs w:val="32"/>
        </w:rPr>
        <w:t>执行，包括医疗技术项目和人员，如批文没有具体人员规定，医院原则上按高风险诊疗技术分级审批与管理。</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二、医疗技术在临床应用能力审核。</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第三类医疗技术首次用于临床前，必须经过国家卫生主管部门组织的安全性、有效性临床试验研究、论证及伦理审查。第三类医疗技术临床应用前必须向国家卫生主管部门指定的机构申请第三</w:t>
      </w:r>
      <w:proofErr w:type="gramStart"/>
      <w:r w:rsidRPr="00A3362A">
        <w:rPr>
          <w:rFonts w:ascii="仿宋" w:eastAsia="仿宋" w:hAnsi="仿宋" w:hint="eastAsia"/>
          <w:sz w:val="32"/>
          <w:szCs w:val="32"/>
        </w:rPr>
        <w:t>方医疗</w:t>
      </w:r>
      <w:proofErr w:type="gramEnd"/>
      <w:r w:rsidRPr="00A3362A">
        <w:rPr>
          <w:rFonts w:ascii="仿宋" w:eastAsia="仿宋" w:hAnsi="仿宋" w:hint="eastAsia"/>
          <w:sz w:val="32"/>
          <w:szCs w:val="32"/>
        </w:rPr>
        <w:t>技术临床应用能力技术审核；国家卫生主管部门也可以委托</w:t>
      </w:r>
      <w:r w:rsidR="004E603F">
        <w:rPr>
          <w:rFonts w:ascii="仿宋" w:eastAsia="仿宋" w:hAnsi="仿宋" w:hint="eastAsia"/>
          <w:sz w:val="32"/>
          <w:szCs w:val="32"/>
        </w:rPr>
        <w:t>湖南</w:t>
      </w:r>
      <w:r w:rsidRPr="00A3362A">
        <w:rPr>
          <w:rFonts w:ascii="仿宋" w:eastAsia="仿宋" w:hAnsi="仿宋" w:hint="eastAsia"/>
          <w:sz w:val="32"/>
          <w:szCs w:val="32"/>
        </w:rPr>
        <w:t>省</w:t>
      </w:r>
      <w:proofErr w:type="gramStart"/>
      <w:r w:rsidRPr="00A3362A">
        <w:rPr>
          <w:rFonts w:ascii="仿宋" w:eastAsia="仿宋" w:hAnsi="仿宋" w:hint="eastAsia"/>
          <w:sz w:val="32"/>
          <w:szCs w:val="32"/>
        </w:rPr>
        <w:t>卫</w:t>
      </w:r>
      <w:r w:rsidR="001D13D3" w:rsidRPr="00A3362A">
        <w:rPr>
          <w:rFonts w:ascii="仿宋" w:eastAsia="仿宋" w:hAnsi="仿宋" w:hint="eastAsia"/>
          <w:sz w:val="32"/>
          <w:szCs w:val="32"/>
        </w:rPr>
        <w:t>健</w:t>
      </w:r>
      <w:r w:rsidRPr="00A3362A">
        <w:rPr>
          <w:rFonts w:ascii="仿宋" w:eastAsia="仿宋" w:hAnsi="仿宋" w:hint="eastAsia"/>
          <w:sz w:val="32"/>
          <w:szCs w:val="32"/>
        </w:rPr>
        <w:t>委指定</w:t>
      </w:r>
      <w:proofErr w:type="gramEnd"/>
      <w:r w:rsidRPr="00A3362A">
        <w:rPr>
          <w:rFonts w:ascii="仿宋" w:eastAsia="仿宋" w:hAnsi="仿宋" w:hint="eastAsia"/>
          <w:sz w:val="32"/>
          <w:szCs w:val="32"/>
        </w:rPr>
        <w:t>的机构对指定的第三类医疗技术进行临床应用能力技术审核工作。</w:t>
      </w:r>
    </w:p>
    <w:p w:rsidR="003E44D1" w:rsidRP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第二类医疗技术临床应用前向</w:t>
      </w:r>
      <w:r w:rsidR="004E603F">
        <w:rPr>
          <w:rFonts w:ascii="仿宋" w:eastAsia="仿宋" w:hAnsi="仿宋" w:hint="eastAsia"/>
          <w:sz w:val="32"/>
          <w:szCs w:val="32"/>
        </w:rPr>
        <w:t>湖南</w:t>
      </w:r>
      <w:r w:rsidRPr="00A3362A">
        <w:rPr>
          <w:rFonts w:ascii="仿宋" w:eastAsia="仿宋" w:hAnsi="仿宋" w:hint="eastAsia"/>
          <w:sz w:val="32"/>
          <w:szCs w:val="32"/>
        </w:rPr>
        <w:t>省卫</w:t>
      </w:r>
      <w:r w:rsidR="001D13D3" w:rsidRPr="00A3362A">
        <w:rPr>
          <w:rFonts w:ascii="仿宋" w:eastAsia="仿宋" w:hAnsi="仿宋" w:hint="eastAsia"/>
          <w:sz w:val="32"/>
          <w:szCs w:val="32"/>
        </w:rPr>
        <w:t>健</w:t>
      </w:r>
      <w:r w:rsidRPr="00A3362A">
        <w:rPr>
          <w:rFonts w:ascii="仿宋" w:eastAsia="仿宋" w:hAnsi="仿宋" w:hint="eastAsia"/>
          <w:sz w:val="32"/>
          <w:szCs w:val="32"/>
        </w:rPr>
        <w:t>委指定的机构申请第三方医疗技术临床应用能力技术审核。我院医务科组织院内专家负责对第一类医疗技术临床应用能力技术审核。</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三、审批流程：</w:t>
      </w:r>
    </w:p>
    <w:p w:rsidR="00A3362A" w:rsidRDefault="00D84C24"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w:t>
      </w:r>
      <w:proofErr w:type="gramStart"/>
      <w:r>
        <w:rPr>
          <w:rFonts w:ascii="仿宋" w:eastAsia="仿宋" w:hAnsi="仿宋" w:cs="Times New Roman" w:hint="eastAsia"/>
          <w:sz w:val="32"/>
          <w:szCs w:val="32"/>
        </w:rPr>
        <w:t>一</w:t>
      </w:r>
      <w:proofErr w:type="gramEnd"/>
      <w:r>
        <w:rPr>
          <w:rFonts w:ascii="仿宋" w:eastAsia="仿宋" w:hAnsi="仿宋" w:cs="Times New Roman" w:hint="eastAsia"/>
          <w:sz w:val="32"/>
          <w:szCs w:val="32"/>
        </w:rPr>
        <w:t>)</w:t>
      </w:r>
      <w:r w:rsidR="003E44D1" w:rsidRPr="00A3362A">
        <w:rPr>
          <w:rFonts w:ascii="仿宋" w:eastAsia="仿宋" w:hAnsi="仿宋" w:hint="eastAsia"/>
          <w:sz w:val="32"/>
          <w:szCs w:val="32"/>
        </w:rPr>
        <w:t>临床科室申请：</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DD3709">
        <w:rPr>
          <w:rFonts w:ascii="仿宋" w:eastAsia="仿宋" w:hAnsi="仿宋" w:hint="eastAsia"/>
          <w:sz w:val="32"/>
          <w:szCs w:val="32"/>
        </w:rPr>
        <w:t>在开展第三类或第二类医疗技术前，</w:t>
      </w:r>
      <w:r w:rsidRPr="00A3362A">
        <w:rPr>
          <w:rFonts w:ascii="仿宋" w:eastAsia="仿宋" w:hAnsi="仿宋" w:hint="eastAsia"/>
          <w:sz w:val="32"/>
          <w:szCs w:val="32"/>
        </w:rPr>
        <w:t>必须向医务科递交医疗技术临床应用可行性研究报告，内容包括：</w:t>
      </w:r>
    </w:p>
    <w:p w:rsidR="00A3362A" w:rsidRDefault="00D84C24"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r w:rsidR="003E44D1" w:rsidRPr="00A3362A">
        <w:rPr>
          <w:rFonts w:ascii="仿宋" w:eastAsia="仿宋" w:hAnsi="仿宋" w:hint="eastAsia"/>
          <w:sz w:val="32"/>
          <w:szCs w:val="32"/>
        </w:rPr>
        <w:t>开展项目的目的、意义、和实施方案；</w:t>
      </w:r>
    </w:p>
    <w:p w:rsidR="00A3362A" w:rsidRDefault="00D84C24"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r w:rsidR="003E44D1" w:rsidRPr="00A3362A">
        <w:rPr>
          <w:rFonts w:ascii="仿宋" w:eastAsia="仿宋" w:hAnsi="仿宋" w:hint="eastAsia"/>
          <w:sz w:val="32"/>
          <w:szCs w:val="32"/>
        </w:rPr>
        <w:t>该项医疗技术的基本概况，包括国内外应用情况、适应证、禁忌证、不良反应、技术路线、质量控制措施、疗效</w:t>
      </w:r>
      <w:r w:rsidR="003E44D1" w:rsidRPr="00A3362A">
        <w:rPr>
          <w:rFonts w:ascii="仿宋" w:eastAsia="仿宋" w:hAnsi="仿宋" w:hint="eastAsia"/>
          <w:sz w:val="32"/>
          <w:szCs w:val="32"/>
        </w:rPr>
        <w:lastRenderedPageBreak/>
        <w:t>判定标准、评估方法，与其他医疗技术诊疗同种疾病的风险、疗效、费用及疗程比较等；</w:t>
      </w:r>
    </w:p>
    <w:p w:rsidR="00D84C24" w:rsidRDefault="00D84C24" w:rsidP="00D84C24">
      <w:pPr>
        <w:pStyle w:val="a5"/>
        <w:shd w:val="clear" w:color="auto" w:fill="FFFFFF"/>
        <w:spacing w:before="0" w:beforeAutospacing="0" w:after="0" w:afterAutospacing="0" w:line="360" w:lineRule="auto"/>
        <w:ind w:firstLineChars="200" w:firstLine="640"/>
        <w:jc w:val="both"/>
        <w:rPr>
          <w:rFonts w:ascii="仿宋" w:eastAsia="仿宋" w:hAnsi="仿宋" w:cs="Times New Roman" w:hint="eastAsia"/>
          <w:sz w:val="32"/>
          <w:szCs w:val="32"/>
        </w:rPr>
      </w:pPr>
      <w:r>
        <w:rPr>
          <w:rFonts w:ascii="仿宋" w:eastAsia="仿宋" w:hAnsi="仿宋" w:cs="Times New Roman" w:hint="eastAsia"/>
          <w:sz w:val="32"/>
          <w:szCs w:val="32"/>
        </w:rPr>
        <w:t>3.</w:t>
      </w:r>
      <w:r w:rsidR="003E44D1" w:rsidRPr="00A3362A">
        <w:rPr>
          <w:rFonts w:ascii="仿宋" w:eastAsia="仿宋" w:hAnsi="仿宋" w:hint="eastAsia"/>
          <w:sz w:val="32"/>
          <w:szCs w:val="32"/>
        </w:rPr>
        <w:t>该项医疗技术的风险评估及应急预案。</w:t>
      </w:r>
    </w:p>
    <w:p w:rsidR="00A3362A" w:rsidRDefault="00D84C24" w:rsidP="00D84C24">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(二)</w:t>
      </w:r>
      <w:r w:rsidR="003E44D1" w:rsidRPr="00A3362A">
        <w:rPr>
          <w:rFonts w:ascii="仿宋" w:eastAsia="仿宋" w:hAnsi="仿宋" w:hint="eastAsia"/>
          <w:sz w:val="32"/>
          <w:szCs w:val="32"/>
        </w:rPr>
        <w:t>医务科审核：</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sidRPr="00A3362A">
        <w:rPr>
          <w:rFonts w:ascii="仿宋" w:eastAsia="仿宋" w:hAnsi="仿宋" w:hint="eastAsia"/>
          <w:sz w:val="32"/>
          <w:szCs w:val="32"/>
        </w:rPr>
        <w:t>1.</w:t>
      </w:r>
      <w:r w:rsidR="003E44D1" w:rsidRPr="00A3362A">
        <w:rPr>
          <w:rFonts w:ascii="仿宋" w:eastAsia="仿宋" w:hAnsi="仿宋" w:hint="eastAsia"/>
          <w:sz w:val="32"/>
          <w:szCs w:val="32"/>
        </w:rPr>
        <w:t>申请的医疗技术是否为国家卫生主管部门废除或者禁止使用的、未列入相应目录的、距上次同一医疗技术未通过审核的时间是否未满</w:t>
      </w:r>
      <w:r w:rsidR="003E44D1" w:rsidRPr="00A3362A">
        <w:rPr>
          <w:rFonts w:ascii="仿宋" w:eastAsia="仿宋" w:hAnsi="仿宋"/>
          <w:sz w:val="32"/>
          <w:szCs w:val="32"/>
        </w:rPr>
        <w:t xml:space="preserve">12 </w:t>
      </w:r>
      <w:proofErr w:type="gramStart"/>
      <w:r w:rsidR="003E44D1" w:rsidRPr="00A3362A">
        <w:rPr>
          <w:rFonts w:ascii="仿宋" w:eastAsia="仿宋" w:hAnsi="仿宋" w:hint="eastAsia"/>
          <w:sz w:val="32"/>
          <w:szCs w:val="32"/>
        </w:rPr>
        <w:t>个</w:t>
      </w:r>
      <w:proofErr w:type="gramEnd"/>
      <w:r w:rsidR="003E44D1" w:rsidRPr="00A3362A">
        <w:rPr>
          <w:rFonts w:ascii="仿宋" w:eastAsia="仿宋" w:hAnsi="仿宋" w:hint="eastAsia"/>
          <w:sz w:val="32"/>
          <w:szCs w:val="32"/>
        </w:rPr>
        <w:t>月，如果是，予以否决。</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Pr>
          <w:rFonts w:ascii="仿宋" w:eastAsia="仿宋" w:hAnsi="仿宋" w:cs="Times New Roman" w:hint="eastAsia"/>
          <w:sz w:val="32"/>
          <w:szCs w:val="32"/>
        </w:rPr>
        <w:t>2.</w:t>
      </w:r>
      <w:r w:rsidR="003E44D1" w:rsidRPr="00A3362A">
        <w:rPr>
          <w:rFonts w:ascii="仿宋" w:eastAsia="仿宋" w:hAnsi="仿宋" w:hint="eastAsia"/>
          <w:sz w:val="32"/>
          <w:szCs w:val="32"/>
        </w:rPr>
        <w:t>开展该项医疗技术具备的条件，包括主要技术人员的执业注册情况、资质、医院设备、设施、其他辅助条件是否具备；</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Pr>
          <w:rFonts w:ascii="仿宋" w:eastAsia="仿宋" w:hAnsi="仿宋" w:cs="Times New Roman" w:hint="eastAsia"/>
          <w:sz w:val="32"/>
          <w:szCs w:val="32"/>
        </w:rPr>
        <w:t>3.</w:t>
      </w:r>
      <w:r w:rsidR="003E44D1" w:rsidRPr="00A3362A">
        <w:rPr>
          <w:rFonts w:ascii="仿宋" w:eastAsia="仿宋" w:hAnsi="仿宋" w:hint="eastAsia"/>
          <w:sz w:val="32"/>
          <w:szCs w:val="32"/>
        </w:rPr>
        <w:t>风险评估是否全面，应急预案是否切实可行。</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Pr>
          <w:rFonts w:ascii="仿宋" w:eastAsia="仿宋" w:hAnsi="仿宋" w:cs="Times New Roman" w:hint="eastAsia"/>
          <w:sz w:val="32"/>
          <w:szCs w:val="32"/>
        </w:rPr>
        <w:t>4.</w:t>
      </w:r>
      <w:r w:rsidR="003E44D1" w:rsidRPr="00A3362A">
        <w:rPr>
          <w:rFonts w:ascii="仿宋" w:eastAsia="仿宋" w:hAnsi="仿宋" w:hint="eastAsia"/>
          <w:sz w:val="32"/>
          <w:szCs w:val="32"/>
        </w:rPr>
        <w:t>如果</w:t>
      </w:r>
      <w:r w:rsidR="00D84C24">
        <w:rPr>
          <w:rFonts w:ascii="仿宋" w:eastAsia="仿宋" w:hAnsi="仿宋" w:hint="eastAsia"/>
          <w:sz w:val="32"/>
          <w:szCs w:val="32"/>
        </w:rPr>
        <w:t>2.3</w:t>
      </w:r>
      <w:r w:rsidR="003E44D1" w:rsidRPr="00A3362A">
        <w:rPr>
          <w:rFonts w:ascii="仿宋" w:eastAsia="仿宋" w:hAnsi="仿宋" w:hint="eastAsia"/>
          <w:sz w:val="32"/>
          <w:szCs w:val="32"/>
        </w:rPr>
        <w:t>审核通过，医务科将此申请</w:t>
      </w:r>
      <w:proofErr w:type="gramStart"/>
      <w:r w:rsidR="003E44D1" w:rsidRPr="00A3362A">
        <w:rPr>
          <w:rFonts w:ascii="仿宋" w:eastAsia="仿宋" w:hAnsi="仿宋" w:hint="eastAsia"/>
          <w:sz w:val="32"/>
          <w:szCs w:val="32"/>
        </w:rPr>
        <w:t>报医疗</w:t>
      </w:r>
      <w:proofErr w:type="gramEnd"/>
      <w:r w:rsidR="003E44D1" w:rsidRPr="00A3362A">
        <w:rPr>
          <w:rFonts w:ascii="仿宋" w:eastAsia="仿宋" w:hAnsi="仿宋" w:hint="eastAsia"/>
          <w:sz w:val="32"/>
          <w:szCs w:val="32"/>
        </w:rPr>
        <w:t>技术管理委员会讨论。</w:t>
      </w:r>
    </w:p>
    <w:p w:rsidR="00A3362A" w:rsidRDefault="00D84C24"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Pr>
          <w:rFonts w:ascii="仿宋" w:eastAsia="仿宋" w:hAnsi="仿宋" w:cs="Times New Roman" w:hint="eastAsia"/>
          <w:sz w:val="32"/>
          <w:szCs w:val="32"/>
        </w:rPr>
        <w:t>(三)</w:t>
      </w:r>
      <w:r w:rsidR="003E44D1" w:rsidRPr="00A3362A">
        <w:rPr>
          <w:rFonts w:ascii="仿宋" w:eastAsia="仿宋" w:hAnsi="仿宋" w:hint="eastAsia"/>
          <w:sz w:val="32"/>
          <w:szCs w:val="32"/>
        </w:rPr>
        <w:t>相关机构审批</w:t>
      </w:r>
      <w:r w:rsidR="003E44D1" w:rsidRPr="00A3362A">
        <w:rPr>
          <w:rFonts w:ascii="仿宋" w:eastAsia="仿宋" w:hAnsi="仿宋"/>
          <w:sz w:val="32"/>
          <w:szCs w:val="32"/>
        </w:rPr>
        <w:t>:</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sidRPr="00A3362A">
        <w:rPr>
          <w:rFonts w:ascii="仿宋" w:eastAsia="仿宋" w:hAnsi="仿宋" w:cs="Times New Roman" w:hint="eastAsia"/>
          <w:sz w:val="32"/>
          <w:szCs w:val="32"/>
        </w:rPr>
        <w:t>1.</w:t>
      </w:r>
      <w:r w:rsidR="003E44D1" w:rsidRPr="00A3362A">
        <w:rPr>
          <w:rFonts w:ascii="仿宋" w:eastAsia="仿宋" w:hAnsi="仿宋" w:hint="eastAsia"/>
          <w:sz w:val="32"/>
          <w:szCs w:val="32"/>
        </w:rPr>
        <w:t>医院医疗技术</w:t>
      </w:r>
      <w:r w:rsidR="00596093">
        <w:rPr>
          <w:rFonts w:ascii="仿宋" w:eastAsia="仿宋" w:hAnsi="仿宋" w:hint="eastAsia"/>
          <w:sz w:val="32"/>
          <w:szCs w:val="32"/>
        </w:rPr>
        <w:t>临床应用</w:t>
      </w:r>
      <w:r w:rsidR="003E44D1" w:rsidRPr="00A3362A">
        <w:rPr>
          <w:rFonts w:ascii="仿宋" w:eastAsia="仿宋" w:hAnsi="仿宋" w:hint="eastAsia"/>
          <w:sz w:val="32"/>
          <w:szCs w:val="32"/>
        </w:rPr>
        <w:t>管理委员会通过集体讨论该项医疗技术的相关问题，进行评估立项。</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Pr>
          <w:rFonts w:ascii="仿宋" w:eastAsia="仿宋" w:hAnsi="仿宋" w:cs="Times New Roman" w:hint="eastAsia"/>
          <w:sz w:val="32"/>
          <w:szCs w:val="32"/>
        </w:rPr>
        <w:t>2.</w:t>
      </w:r>
      <w:r w:rsidR="003E44D1" w:rsidRPr="00A3362A">
        <w:rPr>
          <w:rFonts w:ascii="仿宋" w:eastAsia="仿宋" w:hAnsi="仿宋" w:hint="eastAsia"/>
          <w:sz w:val="32"/>
          <w:szCs w:val="32"/>
        </w:rPr>
        <w:t>对通过</w:t>
      </w:r>
      <w:r w:rsidR="00596093" w:rsidRPr="00A3362A">
        <w:rPr>
          <w:rFonts w:ascii="仿宋" w:eastAsia="仿宋" w:hAnsi="仿宋" w:hint="eastAsia"/>
          <w:sz w:val="32"/>
          <w:szCs w:val="32"/>
        </w:rPr>
        <w:t>医疗技术</w:t>
      </w:r>
      <w:r w:rsidR="00596093">
        <w:rPr>
          <w:rFonts w:ascii="仿宋" w:eastAsia="仿宋" w:hAnsi="仿宋" w:hint="eastAsia"/>
          <w:sz w:val="32"/>
          <w:szCs w:val="32"/>
        </w:rPr>
        <w:t>临床应用</w:t>
      </w:r>
      <w:r w:rsidR="00596093" w:rsidRPr="00A3362A">
        <w:rPr>
          <w:rFonts w:ascii="仿宋" w:eastAsia="仿宋" w:hAnsi="仿宋" w:hint="eastAsia"/>
          <w:sz w:val="32"/>
          <w:szCs w:val="32"/>
        </w:rPr>
        <w:t>管理委员会</w:t>
      </w:r>
      <w:r w:rsidR="003E44D1" w:rsidRPr="00A3362A">
        <w:rPr>
          <w:rFonts w:ascii="仿宋" w:eastAsia="仿宋" w:hAnsi="仿宋" w:hint="eastAsia"/>
          <w:sz w:val="32"/>
          <w:szCs w:val="32"/>
        </w:rPr>
        <w:t>审核通过的，由医务科通知科室向相关医疗技术审核机构提请医疗技术临床应用能力技术审核。</w:t>
      </w:r>
    </w:p>
    <w:p w:rsidR="00A3362A" w:rsidRDefault="00A3362A" w:rsidP="00A3362A">
      <w:pPr>
        <w:pStyle w:val="a5"/>
        <w:shd w:val="clear" w:color="auto" w:fill="FFFFFF"/>
        <w:spacing w:before="0" w:beforeAutospacing="0" w:after="0" w:afterAutospacing="0" w:line="360" w:lineRule="auto"/>
        <w:ind w:firstLine="640"/>
        <w:jc w:val="both"/>
        <w:rPr>
          <w:rFonts w:ascii="仿宋" w:eastAsia="仿宋" w:hAnsi="仿宋"/>
          <w:sz w:val="32"/>
          <w:szCs w:val="32"/>
        </w:rPr>
      </w:pPr>
      <w:r>
        <w:rPr>
          <w:rFonts w:ascii="仿宋" w:eastAsia="仿宋" w:hAnsi="仿宋" w:cs="Times New Roman" w:hint="eastAsia"/>
          <w:sz w:val="32"/>
          <w:szCs w:val="32"/>
        </w:rPr>
        <w:t>3.</w:t>
      </w:r>
      <w:r w:rsidR="003E44D1" w:rsidRPr="00A3362A">
        <w:rPr>
          <w:rFonts w:ascii="仿宋" w:eastAsia="仿宋" w:hAnsi="仿宋" w:hint="eastAsia"/>
          <w:sz w:val="32"/>
          <w:szCs w:val="32"/>
        </w:rPr>
        <w:t>医务科在收到医疗技术审核机构同意书后，向</w:t>
      </w:r>
      <w:proofErr w:type="gramStart"/>
      <w:r w:rsidR="003E44D1" w:rsidRPr="00A3362A">
        <w:rPr>
          <w:rFonts w:ascii="仿宋" w:eastAsia="仿宋" w:hAnsi="仿宋" w:hint="eastAsia"/>
          <w:sz w:val="32"/>
          <w:szCs w:val="32"/>
        </w:rPr>
        <w:t>卫健委申请</w:t>
      </w:r>
      <w:proofErr w:type="gramEnd"/>
      <w:r w:rsidR="003E44D1" w:rsidRPr="00A3362A">
        <w:rPr>
          <w:rFonts w:ascii="仿宋" w:eastAsia="仿宋" w:hAnsi="仿宋" w:hint="eastAsia"/>
          <w:sz w:val="32"/>
          <w:szCs w:val="32"/>
        </w:rPr>
        <w:t>开展通过临床应用能力技术审核的医疗技术。批准后通知科室开展该临床技术</w:t>
      </w:r>
    </w:p>
    <w:p w:rsidR="003E44D1" w:rsidRPr="00A3362A" w:rsidRDefault="003E44D1" w:rsidP="00A3362A">
      <w:pPr>
        <w:pStyle w:val="a5"/>
        <w:shd w:val="clear" w:color="auto" w:fill="FFFFFF"/>
        <w:spacing w:before="0" w:beforeAutospacing="0" w:after="0" w:afterAutospacing="0" w:line="360" w:lineRule="auto"/>
        <w:ind w:firstLine="640"/>
        <w:jc w:val="both"/>
        <w:rPr>
          <w:rFonts w:ascii="仿宋" w:eastAsia="仿宋" w:hAnsi="仿宋" w:cs="Times New Roman"/>
          <w:sz w:val="32"/>
          <w:szCs w:val="32"/>
        </w:rPr>
      </w:pPr>
      <w:r w:rsidRPr="00A3362A">
        <w:rPr>
          <w:rFonts w:ascii="仿宋" w:eastAsia="仿宋" w:hAnsi="仿宋" w:hint="eastAsia"/>
          <w:sz w:val="32"/>
          <w:szCs w:val="32"/>
        </w:rPr>
        <w:lastRenderedPageBreak/>
        <w:t>四、第一类医疗技术临床应用管理</w:t>
      </w:r>
    </w:p>
    <w:p w:rsidR="003E44D1" w:rsidRP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（一）手术分级审批与管理，按医院《手术分级管理制度》执行。</w:t>
      </w:r>
    </w:p>
    <w:p w:rsidR="003E44D1" w:rsidRP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（二）新技术新项目，遵照医院《新技术新项目准入制度》实施。</w:t>
      </w:r>
    </w:p>
    <w:p w:rsidR="003E44D1" w:rsidRP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（三）麻醉分级审批与管理，按医院《麻醉医师资格分级授权管理制度》实施。</w:t>
      </w:r>
    </w:p>
    <w:p w:rsidR="003E44D1" w:rsidRP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（四）除手术外的有创诊疗操作技术分级审批与管理。</w:t>
      </w:r>
    </w:p>
    <w:p w:rsidR="00A3362A" w:rsidRDefault="003E44D1"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分为普通有创诊疗技术和高风险诊疗技术二类。</w:t>
      </w:r>
    </w:p>
    <w:p w:rsidR="003E44D1" w:rsidRPr="00A3362A" w:rsidRDefault="00A3362A" w:rsidP="00A3362A">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Pr>
          <w:rFonts w:ascii="仿宋" w:eastAsia="仿宋" w:hAnsi="仿宋"/>
          <w:sz w:val="32"/>
          <w:szCs w:val="32"/>
        </w:rPr>
        <w:t>1.</w:t>
      </w:r>
      <w:r w:rsidR="003E44D1" w:rsidRPr="00A3362A">
        <w:rPr>
          <w:rFonts w:ascii="仿宋" w:eastAsia="仿宋" w:hAnsi="仿宋" w:hint="eastAsia"/>
          <w:sz w:val="32"/>
          <w:szCs w:val="32"/>
        </w:rPr>
        <w:t>普通有创诊疗操作技术资质审批</w:t>
      </w:r>
    </w:p>
    <w:p w:rsidR="00A3362A" w:rsidRDefault="003E44D1" w:rsidP="00D84C24">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hint="eastAsia"/>
          <w:sz w:val="32"/>
          <w:szCs w:val="32"/>
        </w:rPr>
        <w:t>指临床常用低风险，操作简单，安全的有创操作：如导尿、胃肠减压、骨髓穿刺，浅表组织活检，</w:t>
      </w:r>
      <w:r w:rsidRPr="00A3362A">
        <w:rPr>
          <w:rFonts w:ascii="仿宋" w:eastAsia="仿宋" w:hAnsi="仿宋"/>
          <w:sz w:val="32"/>
          <w:szCs w:val="32"/>
        </w:rPr>
        <w:t xml:space="preserve">B </w:t>
      </w:r>
      <w:r w:rsidRPr="00A3362A">
        <w:rPr>
          <w:rFonts w:ascii="仿宋" w:eastAsia="仿宋" w:hAnsi="仿宋" w:hint="eastAsia"/>
          <w:sz w:val="32"/>
          <w:szCs w:val="32"/>
        </w:rPr>
        <w:t>超引导下诊疗性腹穿、胸穿，外周血管</w:t>
      </w:r>
      <w:r w:rsidR="001D13D3" w:rsidRPr="00A3362A">
        <w:rPr>
          <w:rFonts w:ascii="仿宋" w:eastAsia="仿宋" w:hAnsi="仿宋" w:hint="eastAsia"/>
          <w:sz w:val="32"/>
          <w:szCs w:val="32"/>
        </w:rPr>
        <w:t>穿刺，清创等，取得执业医师资格的医师，在上级医师指导下成功完成</w:t>
      </w:r>
      <w:proofErr w:type="gramStart"/>
      <w:r w:rsidR="001D13D3" w:rsidRPr="00A3362A">
        <w:rPr>
          <w:rFonts w:ascii="仿宋" w:eastAsia="仿宋" w:hAnsi="仿宋" w:hint="eastAsia"/>
          <w:sz w:val="32"/>
          <w:szCs w:val="32"/>
        </w:rPr>
        <w:t>一</w:t>
      </w:r>
      <w:proofErr w:type="gramEnd"/>
      <w:r w:rsidRPr="00A3362A">
        <w:rPr>
          <w:rFonts w:ascii="仿宋" w:eastAsia="仿宋" w:hAnsi="仿宋" w:hint="eastAsia"/>
          <w:sz w:val="32"/>
          <w:szCs w:val="32"/>
        </w:rPr>
        <w:t>定例数的操作后，经科室医师资质分级评定小组考核后，予以资质准入，科室留存备案。</w:t>
      </w:r>
    </w:p>
    <w:p w:rsidR="00A3362A" w:rsidRDefault="003E44D1" w:rsidP="00D84C24">
      <w:pPr>
        <w:pStyle w:val="a5"/>
        <w:shd w:val="clear" w:color="auto" w:fill="FFFFFF"/>
        <w:spacing w:before="0" w:beforeAutospacing="0" w:after="0" w:afterAutospacing="0" w:line="360" w:lineRule="auto"/>
        <w:ind w:firstLineChars="200" w:firstLine="640"/>
        <w:jc w:val="both"/>
        <w:rPr>
          <w:rFonts w:ascii="仿宋" w:eastAsia="仿宋" w:hAnsi="仿宋" w:cs="Times New Roman"/>
          <w:sz w:val="32"/>
          <w:szCs w:val="32"/>
        </w:rPr>
      </w:pPr>
      <w:r w:rsidRPr="00A3362A">
        <w:rPr>
          <w:rFonts w:ascii="仿宋" w:eastAsia="仿宋" w:hAnsi="仿宋"/>
          <w:sz w:val="32"/>
          <w:szCs w:val="32"/>
        </w:rPr>
        <w:t>2.</w:t>
      </w:r>
      <w:r w:rsidRPr="00A3362A">
        <w:rPr>
          <w:rFonts w:ascii="仿宋" w:eastAsia="仿宋" w:hAnsi="仿宋" w:hint="eastAsia"/>
          <w:sz w:val="32"/>
          <w:szCs w:val="32"/>
        </w:rPr>
        <w:t>高风险诊疗操作技术分级审批</w:t>
      </w:r>
    </w:p>
    <w:p w:rsidR="003E44D1" w:rsidRP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w:t>
      </w:r>
      <w:r w:rsidRPr="00A3362A">
        <w:rPr>
          <w:rFonts w:ascii="仿宋" w:eastAsia="仿宋" w:hAnsi="仿宋"/>
          <w:sz w:val="32"/>
          <w:szCs w:val="32"/>
        </w:rPr>
        <w:t>1</w:t>
      </w:r>
      <w:r w:rsidRPr="00A3362A">
        <w:rPr>
          <w:rFonts w:ascii="仿宋" w:eastAsia="仿宋" w:hAnsi="仿宋" w:hint="eastAsia"/>
          <w:sz w:val="32"/>
          <w:szCs w:val="32"/>
        </w:rPr>
        <w:t>）各科根据本专业有创诊疗操作技术的复杂性，难度和风险，列出高风险诊疗技术目录，报医务科审核，科室根据学科发展和技术变化，对目录进行定期更新。</w:t>
      </w:r>
    </w:p>
    <w:p w:rsid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w:t>
      </w:r>
      <w:r w:rsidRPr="00A3362A">
        <w:rPr>
          <w:rFonts w:ascii="仿宋" w:eastAsia="仿宋" w:hAnsi="仿宋"/>
          <w:sz w:val="32"/>
          <w:szCs w:val="32"/>
        </w:rPr>
        <w:t>2</w:t>
      </w:r>
      <w:r w:rsidRPr="00A3362A">
        <w:rPr>
          <w:rFonts w:ascii="仿宋" w:eastAsia="仿宋" w:hAnsi="仿宋" w:hint="eastAsia"/>
          <w:sz w:val="32"/>
          <w:szCs w:val="32"/>
        </w:rPr>
        <w:t>）各专业根据高风险诊疗操作过程的复杂性和技术的难度要求按项目进行资质准入，高风险诊疗操作技术分专业</w:t>
      </w:r>
      <w:r w:rsidRPr="00A3362A">
        <w:rPr>
          <w:rFonts w:ascii="仿宋" w:eastAsia="仿宋" w:hAnsi="仿宋" w:hint="eastAsia"/>
          <w:sz w:val="32"/>
          <w:szCs w:val="32"/>
        </w:rPr>
        <w:lastRenderedPageBreak/>
        <w:t>设制准入标准，取得执业医师资格方可提出最低难度的高风险诊疗操作技术项目的准入资质申请，</w:t>
      </w:r>
      <w:proofErr w:type="gramStart"/>
      <w:r w:rsidRPr="00A3362A">
        <w:rPr>
          <w:rFonts w:ascii="仿宋" w:eastAsia="仿宋" w:hAnsi="仿宋" w:hint="eastAsia"/>
          <w:sz w:val="32"/>
          <w:szCs w:val="32"/>
        </w:rPr>
        <w:t>大多项目</w:t>
      </w:r>
      <w:proofErr w:type="gramEnd"/>
      <w:r w:rsidRPr="00A3362A">
        <w:rPr>
          <w:rFonts w:ascii="仿宋" w:eastAsia="仿宋" w:hAnsi="仿宋" w:hint="eastAsia"/>
          <w:sz w:val="32"/>
          <w:szCs w:val="32"/>
        </w:rPr>
        <w:t>要求副主任及以上职称方可申请准入资格，申请前必须完成</w:t>
      </w:r>
      <w:r w:rsidRPr="00A3362A">
        <w:rPr>
          <w:rFonts w:ascii="仿宋" w:eastAsia="仿宋" w:hAnsi="仿宋"/>
          <w:sz w:val="32"/>
          <w:szCs w:val="32"/>
        </w:rPr>
        <w:t xml:space="preserve">5 </w:t>
      </w:r>
      <w:r w:rsidRPr="00A3362A">
        <w:rPr>
          <w:rFonts w:ascii="仿宋" w:eastAsia="仿宋" w:hAnsi="仿宋" w:hint="eastAsia"/>
          <w:sz w:val="32"/>
          <w:szCs w:val="32"/>
        </w:rPr>
        <w:t>例以上的助手，和在上级医师（或有经验医师）指导下成功施行</w:t>
      </w:r>
      <w:r w:rsidRPr="00A3362A">
        <w:rPr>
          <w:rFonts w:ascii="仿宋" w:eastAsia="仿宋" w:hAnsi="仿宋"/>
          <w:sz w:val="32"/>
          <w:szCs w:val="32"/>
        </w:rPr>
        <w:t xml:space="preserve">5 </w:t>
      </w:r>
      <w:r w:rsidRPr="00A3362A">
        <w:rPr>
          <w:rFonts w:ascii="仿宋" w:eastAsia="仿宋" w:hAnsi="仿宋" w:hint="eastAsia"/>
          <w:sz w:val="32"/>
          <w:szCs w:val="32"/>
        </w:rPr>
        <w:t>例，经科室医师资质分级评定小组，根据相应项目考核，达到一定的技术水平，科室同意上报医务科审核，经医院</w:t>
      </w:r>
      <w:r w:rsidR="00596093" w:rsidRPr="00A3362A">
        <w:rPr>
          <w:rFonts w:ascii="仿宋" w:eastAsia="仿宋" w:hAnsi="仿宋" w:hint="eastAsia"/>
          <w:sz w:val="32"/>
          <w:szCs w:val="32"/>
        </w:rPr>
        <w:t>医疗技术</w:t>
      </w:r>
      <w:r w:rsidR="00596093">
        <w:rPr>
          <w:rFonts w:ascii="仿宋" w:eastAsia="仿宋" w:hAnsi="仿宋" w:hint="eastAsia"/>
          <w:sz w:val="32"/>
          <w:szCs w:val="32"/>
        </w:rPr>
        <w:t>临床应用</w:t>
      </w:r>
      <w:r w:rsidR="00596093" w:rsidRPr="00A3362A">
        <w:rPr>
          <w:rFonts w:ascii="仿宋" w:eastAsia="仿宋" w:hAnsi="仿宋" w:hint="eastAsia"/>
          <w:sz w:val="32"/>
          <w:szCs w:val="32"/>
        </w:rPr>
        <w:t>管理委员会</w:t>
      </w:r>
      <w:r w:rsidRPr="00A3362A">
        <w:rPr>
          <w:rFonts w:ascii="仿宋" w:eastAsia="仿宋" w:hAnsi="仿宋" w:hint="eastAsia"/>
          <w:sz w:val="32"/>
          <w:szCs w:val="32"/>
        </w:rPr>
        <w:t>审批后公布生效，获得相应高风险诊疗操作技术资格，方可进行独立操作。</w:t>
      </w:r>
    </w:p>
    <w:p w:rsid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w:t>
      </w:r>
      <w:r w:rsidRPr="00A3362A">
        <w:rPr>
          <w:rFonts w:ascii="仿宋" w:eastAsia="仿宋" w:hAnsi="仿宋"/>
          <w:sz w:val="32"/>
          <w:szCs w:val="32"/>
        </w:rPr>
        <w:t>3</w:t>
      </w:r>
      <w:r w:rsidRPr="00A3362A">
        <w:rPr>
          <w:rFonts w:ascii="仿宋" w:eastAsia="仿宋" w:hAnsi="仿宋" w:hint="eastAsia"/>
          <w:sz w:val="32"/>
          <w:szCs w:val="32"/>
        </w:rPr>
        <w:t>）危重患者进行高风险诊疗操作管理</w:t>
      </w:r>
      <w:r w:rsidR="00A3362A">
        <w:rPr>
          <w:rFonts w:ascii="仿宋" w:eastAsia="仿宋" w:hAnsi="仿宋" w:hint="eastAsia"/>
          <w:sz w:val="32"/>
          <w:szCs w:val="32"/>
        </w:rPr>
        <w:t>。</w:t>
      </w:r>
    </w:p>
    <w:p w:rsid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危重患者进行高风险诊疗操作须承担极大的医疗风险，为了保证操作质量减少操作风险，对操作者有更高的要求，除非紧急抢救生命，在操作前要进行科室讨论，评估有创诊疗操作的利弊和选择，原则上要安排熟练掌握的医师负责具体操作，不得安排低年资技术不娴熟的医师进行操作。</w:t>
      </w:r>
    </w:p>
    <w:p w:rsidR="003E44D1" w:rsidRP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五、有</w:t>
      </w:r>
      <w:proofErr w:type="gramStart"/>
      <w:r w:rsidRPr="00A3362A">
        <w:rPr>
          <w:rFonts w:ascii="仿宋" w:eastAsia="仿宋" w:hAnsi="仿宋" w:hint="eastAsia"/>
          <w:sz w:val="32"/>
          <w:szCs w:val="32"/>
        </w:rPr>
        <w:t>创操作</w:t>
      </w:r>
      <w:proofErr w:type="gramEnd"/>
      <w:r w:rsidRPr="00A3362A">
        <w:rPr>
          <w:rFonts w:ascii="仿宋" w:eastAsia="仿宋" w:hAnsi="仿宋" w:hint="eastAsia"/>
          <w:sz w:val="32"/>
          <w:szCs w:val="32"/>
        </w:rPr>
        <w:t>人员资格管理</w:t>
      </w:r>
    </w:p>
    <w:p w:rsidR="00A3362A" w:rsidRDefault="003E44D1"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各级医师的有</w:t>
      </w:r>
      <w:proofErr w:type="gramStart"/>
      <w:r w:rsidRPr="00A3362A">
        <w:rPr>
          <w:rFonts w:ascii="仿宋" w:eastAsia="仿宋" w:hAnsi="仿宋" w:hint="eastAsia"/>
          <w:sz w:val="32"/>
          <w:szCs w:val="32"/>
        </w:rPr>
        <w:t>创操作</w:t>
      </w:r>
      <w:proofErr w:type="gramEnd"/>
      <w:r w:rsidRPr="00A3362A">
        <w:rPr>
          <w:rFonts w:ascii="仿宋" w:eastAsia="仿宋" w:hAnsi="仿宋" w:hint="eastAsia"/>
          <w:sz w:val="32"/>
          <w:szCs w:val="32"/>
        </w:rPr>
        <w:t>授权必须遵循《中华人民共和国医师法》特殊技术应用相关规定和要求，根据医师的技术资质（职称）和实际工作能力（技术考核认定），确定该医师所能实施和承担相应的有</w:t>
      </w:r>
      <w:proofErr w:type="gramStart"/>
      <w:r w:rsidRPr="00A3362A">
        <w:rPr>
          <w:rFonts w:ascii="仿宋" w:eastAsia="仿宋" w:hAnsi="仿宋" w:hint="eastAsia"/>
          <w:sz w:val="32"/>
          <w:szCs w:val="32"/>
        </w:rPr>
        <w:t>创操作</w:t>
      </w:r>
      <w:proofErr w:type="gramEnd"/>
      <w:r w:rsidRPr="00A3362A">
        <w:rPr>
          <w:rFonts w:ascii="仿宋" w:eastAsia="仿宋" w:hAnsi="仿宋" w:hint="eastAsia"/>
          <w:sz w:val="32"/>
          <w:szCs w:val="32"/>
        </w:rPr>
        <w:t>项目。有创诊疗操作资格许可授权实行动态管理，每</w:t>
      </w:r>
      <w:r w:rsidRPr="00A3362A">
        <w:rPr>
          <w:rFonts w:ascii="仿宋" w:eastAsia="仿宋" w:hAnsi="仿宋"/>
          <w:sz w:val="32"/>
          <w:szCs w:val="32"/>
        </w:rPr>
        <w:t xml:space="preserve">2 </w:t>
      </w:r>
      <w:r w:rsidRPr="00A3362A">
        <w:rPr>
          <w:rFonts w:ascii="仿宋" w:eastAsia="仿宋" w:hAnsi="仿宋" w:hint="eastAsia"/>
          <w:sz w:val="32"/>
          <w:szCs w:val="32"/>
        </w:rPr>
        <w:t>年复评一次，进行操作技术能力再评价与再授权，再授权主要依照实际能力提升而变，</w:t>
      </w:r>
      <w:proofErr w:type="gramStart"/>
      <w:r w:rsidRPr="00A3362A">
        <w:rPr>
          <w:rFonts w:ascii="仿宋" w:eastAsia="仿宋" w:hAnsi="仿宋" w:hint="eastAsia"/>
          <w:sz w:val="32"/>
          <w:szCs w:val="32"/>
        </w:rPr>
        <w:t>不</w:t>
      </w:r>
      <w:proofErr w:type="gramEnd"/>
      <w:r w:rsidRPr="00A3362A">
        <w:rPr>
          <w:rFonts w:ascii="仿宋" w:eastAsia="仿宋" w:hAnsi="仿宋" w:hint="eastAsia"/>
          <w:sz w:val="32"/>
          <w:szCs w:val="32"/>
        </w:rPr>
        <w:t>唯职称晋</w:t>
      </w:r>
      <w:r w:rsidRPr="00A3362A">
        <w:rPr>
          <w:rFonts w:ascii="仿宋" w:eastAsia="仿宋" w:hAnsi="仿宋" w:hint="eastAsia"/>
          <w:sz w:val="32"/>
          <w:szCs w:val="32"/>
        </w:rPr>
        <w:lastRenderedPageBreak/>
        <w:t>升而变动。当出现下列情况，取消其进行有创诊疗操作的权限。</w:t>
      </w:r>
    </w:p>
    <w:p w:rsidR="003E44D1" w:rsidRPr="00A3362A" w:rsidRDefault="00D84C24"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（一）</w:t>
      </w:r>
      <w:r w:rsidR="003E44D1" w:rsidRPr="00A3362A">
        <w:rPr>
          <w:rFonts w:ascii="仿宋" w:eastAsia="仿宋" w:hAnsi="仿宋" w:hint="eastAsia"/>
          <w:sz w:val="32"/>
          <w:szCs w:val="32"/>
        </w:rPr>
        <w:t>达不到操作许可授权所必需资格认定的新标准者。</w:t>
      </w:r>
    </w:p>
    <w:p w:rsidR="003E44D1" w:rsidRPr="00A3362A" w:rsidRDefault="00D84C24"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r w:rsidRPr="00A3362A">
        <w:rPr>
          <w:rFonts w:ascii="仿宋" w:eastAsia="仿宋" w:hAnsi="仿宋" w:hint="eastAsia"/>
          <w:sz w:val="32"/>
          <w:szCs w:val="32"/>
        </w:rPr>
        <w:t>（</w:t>
      </w:r>
      <w:r>
        <w:rPr>
          <w:rFonts w:ascii="仿宋" w:eastAsia="仿宋" w:hAnsi="仿宋" w:hint="eastAsia"/>
          <w:sz w:val="32"/>
          <w:szCs w:val="32"/>
        </w:rPr>
        <w:t>二</w:t>
      </w:r>
      <w:r w:rsidRPr="00A3362A">
        <w:rPr>
          <w:rFonts w:ascii="仿宋" w:eastAsia="仿宋" w:hAnsi="仿宋" w:hint="eastAsia"/>
          <w:sz w:val="32"/>
          <w:szCs w:val="32"/>
        </w:rPr>
        <w:t>）</w:t>
      </w:r>
      <w:r w:rsidR="003E44D1" w:rsidRPr="00A3362A">
        <w:rPr>
          <w:rFonts w:ascii="仿宋" w:eastAsia="仿宋" w:hAnsi="仿宋" w:hint="eastAsia"/>
          <w:sz w:val="32"/>
          <w:szCs w:val="32"/>
        </w:rPr>
        <w:t>对操作者的实际完成质量评价后，经证明其操作并发症的发生率超过操作标准规定的范围者。</w:t>
      </w:r>
    </w:p>
    <w:p w:rsidR="003E44D1" w:rsidRDefault="00D84C24" w:rsidP="00A3362A">
      <w:pPr>
        <w:pStyle w:val="a5"/>
        <w:shd w:val="clear" w:color="auto" w:fill="FFFFFF"/>
        <w:spacing w:before="0" w:beforeAutospacing="0" w:after="0" w:afterAutospacing="0" w:line="360" w:lineRule="auto"/>
        <w:ind w:firstLine="390"/>
        <w:jc w:val="both"/>
        <w:rPr>
          <w:rFonts w:ascii="仿宋" w:eastAsia="仿宋" w:hAnsi="仿宋" w:hint="eastAsia"/>
          <w:sz w:val="32"/>
          <w:szCs w:val="32"/>
        </w:rPr>
      </w:pPr>
      <w:r w:rsidRPr="00A3362A">
        <w:rPr>
          <w:rFonts w:ascii="仿宋" w:eastAsia="仿宋" w:hAnsi="仿宋" w:hint="eastAsia"/>
          <w:sz w:val="32"/>
          <w:szCs w:val="32"/>
        </w:rPr>
        <w:t>（</w:t>
      </w:r>
      <w:r>
        <w:rPr>
          <w:rFonts w:ascii="仿宋" w:eastAsia="仿宋" w:hAnsi="仿宋" w:hint="eastAsia"/>
          <w:sz w:val="32"/>
          <w:szCs w:val="32"/>
        </w:rPr>
        <w:t>三</w:t>
      </w:r>
      <w:r w:rsidRPr="00A3362A">
        <w:rPr>
          <w:rFonts w:ascii="仿宋" w:eastAsia="仿宋" w:hAnsi="仿宋" w:hint="eastAsia"/>
          <w:sz w:val="32"/>
          <w:szCs w:val="32"/>
        </w:rPr>
        <w:t>）</w:t>
      </w:r>
      <w:r w:rsidR="003E44D1" w:rsidRPr="00A3362A">
        <w:rPr>
          <w:rFonts w:ascii="仿宋" w:eastAsia="仿宋" w:hAnsi="仿宋" w:hint="eastAsia"/>
          <w:sz w:val="32"/>
          <w:szCs w:val="32"/>
        </w:rPr>
        <w:t>在操作过程中明显或屡次违反操作规程者。</w:t>
      </w:r>
    </w:p>
    <w:p w:rsidR="00D84C24" w:rsidRDefault="00D84C24" w:rsidP="00A3362A">
      <w:pPr>
        <w:pStyle w:val="a5"/>
        <w:shd w:val="clear" w:color="auto" w:fill="FFFFFF"/>
        <w:spacing w:before="0" w:beforeAutospacing="0" w:after="0" w:afterAutospacing="0" w:line="360" w:lineRule="auto"/>
        <w:ind w:firstLine="390"/>
        <w:jc w:val="both"/>
        <w:rPr>
          <w:rFonts w:ascii="仿宋" w:eastAsia="仿宋" w:hAnsi="仿宋"/>
          <w:sz w:val="32"/>
          <w:szCs w:val="32"/>
        </w:rPr>
      </w:pPr>
    </w:p>
    <w:p w:rsidR="00A62BDC" w:rsidRDefault="00A62BDC" w:rsidP="00A62BDC">
      <w:pPr>
        <w:rPr>
          <w:rFonts w:ascii="仿宋" w:eastAsia="仿宋" w:hAnsi="仿宋"/>
          <w:sz w:val="32"/>
          <w:szCs w:val="32"/>
        </w:rPr>
      </w:pPr>
      <w:r>
        <w:rPr>
          <w:rFonts w:ascii="仿宋" w:eastAsia="仿宋" w:hAnsi="仿宋" w:hint="eastAsia"/>
          <w:sz w:val="32"/>
          <w:szCs w:val="32"/>
        </w:rPr>
        <w:t xml:space="preserve">                                </w:t>
      </w:r>
      <w:r w:rsidR="00D84C24">
        <w:rPr>
          <w:rFonts w:ascii="仿宋" w:eastAsia="仿宋" w:hAnsi="仿宋" w:hint="eastAsia"/>
          <w:sz w:val="32"/>
          <w:szCs w:val="32"/>
        </w:rPr>
        <w:t>常德市康复医院</w:t>
      </w:r>
    </w:p>
    <w:p w:rsidR="00A62BDC" w:rsidRDefault="00A62BDC" w:rsidP="00A62BDC">
      <w:pPr>
        <w:ind w:firstLineChars="1750" w:firstLine="5600"/>
        <w:rPr>
          <w:rFonts w:ascii="仿宋" w:eastAsia="仿宋" w:hAnsi="仿宋"/>
          <w:sz w:val="32"/>
          <w:szCs w:val="32"/>
        </w:rPr>
      </w:pPr>
      <w:r>
        <w:rPr>
          <w:rFonts w:ascii="仿宋" w:eastAsia="仿宋" w:hAnsi="仿宋" w:hint="eastAsia"/>
          <w:sz w:val="32"/>
          <w:szCs w:val="32"/>
        </w:rPr>
        <w:t>年</w:t>
      </w:r>
      <w:r w:rsidR="00D84C24">
        <w:rPr>
          <w:rFonts w:ascii="仿宋" w:eastAsia="仿宋" w:hAnsi="仿宋" w:hint="eastAsia"/>
          <w:sz w:val="32"/>
          <w:szCs w:val="32"/>
        </w:rPr>
        <w:t xml:space="preserve"> </w:t>
      </w:r>
      <w:r>
        <w:rPr>
          <w:rFonts w:ascii="仿宋" w:eastAsia="仿宋" w:hAnsi="仿宋" w:hint="eastAsia"/>
          <w:sz w:val="32"/>
          <w:szCs w:val="32"/>
        </w:rPr>
        <w:t>月</w:t>
      </w:r>
      <w:r w:rsidR="00D84C24">
        <w:rPr>
          <w:rFonts w:ascii="仿宋" w:eastAsia="仿宋" w:hAnsi="仿宋" w:hint="eastAsia"/>
          <w:sz w:val="32"/>
          <w:szCs w:val="32"/>
        </w:rPr>
        <w:t xml:space="preserve">  日</w:t>
      </w:r>
    </w:p>
    <w:p w:rsidR="00A62BDC" w:rsidRPr="00A3362A" w:rsidRDefault="00A62BDC" w:rsidP="00A3362A">
      <w:pPr>
        <w:pStyle w:val="a5"/>
        <w:shd w:val="clear" w:color="auto" w:fill="FFFFFF"/>
        <w:spacing w:before="0" w:beforeAutospacing="0" w:after="0" w:afterAutospacing="0" w:line="360" w:lineRule="auto"/>
        <w:ind w:firstLine="390"/>
        <w:jc w:val="both"/>
        <w:rPr>
          <w:rFonts w:ascii="仿宋" w:eastAsia="仿宋" w:hAnsi="仿宋" w:cs="Times New Roman"/>
          <w:sz w:val="32"/>
          <w:szCs w:val="32"/>
        </w:rPr>
      </w:pPr>
    </w:p>
    <w:sectPr w:rsidR="00A62BDC" w:rsidRPr="00A3362A" w:rsidSect="00BC7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84" w:rsidRDefault="004F5184" w:rsidP="003949DE">
      <w:pPr>
        <w:rPr>
          <w:rFonts w:cs="Times New Roman"/>
        </w:rPr>
      </w:pPr>
      <w:r>
        <w:rPr>
          <w:rFonts w:cs="Times New Roman"/>
        </w:rPr>
        <w:separator/>
      </w:r>
    </w:p>
  </w:endnote>
  <w:endnote w:type="continuationSeparator" w:id="0">
    <w:p w:rsidR="004F5184" w:rsidRDefault="004F5184" w:rsidP="003949D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84" w:rsidRDefault="004F5184" w:rsidP="003949DE">
      <w:pPr>
        <w:rPr>
          <w:rFonts w:cs="Times New Roman"/>
        </w:rPr>
      </w:pPr>
      <w:r>
        <w:rPr>
          <w:rFonts w:cs="Times New Roman"/>
        </w:rPr>
        <w:separator/>
      </w:r>
    </w:p>
  </w:footnote>
  <w:footnote w:type="continuationSeparator" w:id="0">
    <w:p w:rsidR="004F5184" w:rsidRDefault="004F5184" w:rsidP="003949D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C6C"/>
    <w:multiLevelType w:val="hybridMultilevel"/>
    <w:tmpl w:val="1D48C572"/>
    <w:lvl w:ilvl="0" w:tplc="C278E6EA">
      <w:start w:val="1"/>
      <w:numFmt w:val="japaneseCounting"/>
      <w:lvlText w:val="%1、"/>
      <w:lvlJc w:val="left"/>
      <w:pPr>
        <w:ind w:left="870" w:hanging="480"/>
      </w:pPr>
      <w:rPr>
        <w:rFonts w:hint="default"/>
      </w:rPr>
    </w:lvl>
    <w:lvl w:ilvl="1" w:tplc="04090019">
      <w:start w:val="1"/>
      <w:numFmt w:val="lowerLetter"/>
      <w:lvlText w:val="%2)"/>
      <w:lvlJc w:val="left"/>
      <w:pPr>
        <w:ind w:left="1230" w:hanging="420"/>
      </w:pPr>
    </w:lvl>
    <w:lvl w:ilvl="2" w:tplc="0409001B">
      <w:start w:val="1"/>
      <w:numFmt w:val="lowerRoman"/>
      <w:lvlText w:val="%3."/>
      <w:lvlJc w:val="right"/>
      <w:pPr>
        <w:ind w:left="1650" w:hanging="420"/>
      </w:pPr>
    </w:lvl>
    <w:lvl w:ilvl="3" w:tplc="0409000F">
      <w:start w:val="1"/>
      <w:numFmt w:val="decimal"/>
      <w:lvlText w:val="%4."/>
      <w:lvlJc w:val="left"/>
      <w:pPr>
        <w:ind w:left="2070" w:hanging="420"/>
      </w:pPr>
    </w:lvl>
    <w:lvl w:ilvl="4" w:tplc="04090019">
      <w:start w:val="1"/>
      <w:numFmt w:val="lowerLetter"/>
      <w:lvlText w:val="%5)"/>
      <w:lvlJc w:val="left"/>
      <w:pPr>
        <w:ind w:left="2490" w:hanging="420"/>
      </w:pPr>
    </w:lvl>
    <w:lvl w:ilvl="5" w:tplc="0409001B">
      <w:start w:val="1"/>
      <w:numFmt w:val="lowerRoman"/>
      <w:lvlText w:val="%6."/>
      <w:lvlJc w:val="right"/>
      <w:pPr>
        <w:ind w:left="2910" w:hanging="420"/>
      </w:pPr>
    </w:lvl>
    <w:lvl w:ilvl="6" w:tplc="0409000F">
      <w:start w:val="1"/>
      <w:numFmt w:val="decimal"/>
      <w:lvlText w:val="%7."/>
      <w:lvlJc w:val="left"/>
      <w:pPr>
        <w:ind w:left="3330" w:hanging="420"/>
      </w:pPr>
    </w:lvl>
    <w:lvl w:ilvl="7" w:tplc="04090019">
      <w:start w:val="1"/>
      <w:numFmt w:val="lowerLetter"/>
      <w:lvlText w:val="%8)"/>
      <w:lvlJc w:val="left"/>
      <w:pPr>
        <w:ind w:left="3750" w:hanging="420"/>
      </w:pPr>
    </w:lvl>
    <w:lvl w:ilvl="8" w:tplc="0409001B">
      <w:start w:val="1"/>
      <w:numFmt w:val="lowerRoman"/>
      <w:lvlText w:val="%9."/>
      <w:lvlJc w:val="right"/>
      <w:pPr>
        <w:ind w:left="4170" w:hanging="420"/>
      </w:pPr>
    </w:lvl>
  </w:abstractNum>
  <w:abstractNum w:abstractNumId="1">
    <w:nsid w:val="1E111699"/>
    <w:multiLevelType w:val="hybridMultilevel"/>
    <w:tmpl w:val="BC9E71D4"/>
    <w:lvl w:ilvl="0" w:tplc="57E0912C">
      <w:start w:val="1"/>
      <w:numFmt w:val="decimal"/>
      <w:lvlText w:val="%1."/>
      <w:lvlJc w:val="left"/>
      <w:pPr>
        <w:ind w:left="1630" w:hanging="99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E232D47"/>
    <w:multiLevelType w:val="hybridMultilevel"/>
    <w:tmpl w:val="81CCF3FE"/>
    <w:lvl w:ilvl="0" w:tplc="A5148DC6">
      <w:start w:val="1"/>
      <w:numFmt w:val="decimal"/>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5CA3A49"/>
    <w:multiLevelType w:val="hybridMultilevel"/>
    <w:tmpl w:val="88E8BF8A"/>
    <w:lvl w:ilvl="0" w:tplc="E7809AF0">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B6060A2"/>
    <w:multiLevelType w:val="hybridMultilevel"/>
    <w:tmpl w:val="7AFEEFBC"/>
    <w:lvl w:ilvl="0" w:tplc="433EF304">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7A4C0497"/>
    <w:multiLevelType w:val="hybridMultilevel"/>
    <w:tmpl w:val="F90CE2F2"/>
    <w:lvl w:ilvl="0" w:tplc="B832EB22">
      <w:start w:val="1"/>
      <w:numFmt w:val="japaneseCounting"/>
      <w:lvlText w:val="%1、"/>
      <w:lvlJc w:val="left"/>
      <w:pPr>
        <w:ind w:left="2138" w:hanging="720"/>
      </w:pPr>
      <w:rPr>
        <w:rFonts w:cs="宋体"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DE"/>
    <w:rsid w:val="00007B4A"/>
    <w:rsid w:val="00040E5E"/>
    <w:rsid w:val="00084FAD"/>
    <w:rsid w:val="00160D66"/>
    <w:rsid w:val="00195FE3"/>
    <w:rsid w:val="001D13D3"/>
    <w:rsid w:val="0027291D"/>
    <w:rsid w:val="002D1ED2"/>
    <w:rsid w:val="00347524"/>
    <w:rsid w:val="003949DE"/>
    <w:rsid w:val="003B4DB3"/>
    <w:rsid w:val="003C02E4"/>
    <w:rsid w:val="003E44D1"/>
    <w:rsid w:val="00410DF7"/>
    <w:rsid w:val="00443B2E"/>
    <w:rsid w:val="00456EA3"/>
    <w:rsid w:val="00484033"/>
    <w:rsid w:val="004E603F"/>
    <w:rsid w:val="004F5184"/>
    <w:rsid w:val="00520351"/>
    <w:rsid w:val="005406F3"/>
    <w:rsid w:val="00596093"/>
    <w:rsid w:val="006F00A4"/>
    <w:rsid w:val="007A623D"/>
    <w:rsid w:val="007D4D91"/>
    <w:rsid w:val="00837C85"/>
    <w:rsid w:val="0084022F"/>
    <w:rsid w:val="00856DA6"/>
    <w:rsid w:val="00871F82"/>
    <w:rsid w:val="008D1CDA"/>
    <w:rsid w:val="009C4CBA"/>
    <w:rsid w:val="00A1515C"/>
    <w:rsid w:val="00A3362A"/>
    <w:rsid w:val="00A35179"/>
    <w:rsid w:val="00A35736"/>
    <w:rsid w:val="00A62BDC"/>
    <w:rsid w:val="00A97615"/>
    <w:rsid w:val="00AD6A73"/>
    <w:rsid w:val="00B40344"/>
    <w:rsid w:val="00B93FE5"/>
    <w:rsid w:val="00BC788F"/>
    <w:rsid w:val="00C54DA9"/>
    <w:rsid w:val="00C9336B"/>
    <w:rsid w:val="00C94130"/>
    <w:rsid w:val="00D10832"/>
    <w:rsid w:val="00D84C24"/>
    <w:rsid w:val="00DD3105"/>
    <w:rsid w:val="00DD3709"/>
    <w:rsid w:val="00DD5D38"/>
    <w:rsid w:val="00EA442A"/>
    <w:rsid w:val="00F34C87"/>
    <w:rsid w:val="00F36618"/>
    <w:rsid w:val="00F73195"/>
    <w:rsid w:val="00FA1F13"/>
    <w:rsid w:val="00FA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8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949D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949DE"/>
    <w:rPr>
      <w:sz w:val="18"/>
      <w:szCs w:val="18"/>
    </w:rPr>
  </w:style>
  <w:style w:type="paragraph" w:styleId="a4">
    <w:name w:val="footer"/>
    <w:basedOn w:val="a"/>
    <w:link w:val="Char0"/>
    <w:uiPriority w:val="99"/>
    <w:semiHidden/>
    <w:rsid w:val="003949DE"/>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949DE"/>
    <w:rPr>
      <w:sz w:val="18"/>
      <w:szCs w:val="18"/>
    </w:rPr>
  </w:style>
  <w:style w:type="paragraph" w:styleId="a5">
    <w:name w:val="Normal (Web)"/>
    <w:basedOn w:val="a"/>
    <w:uiPriority w:val="99"/>
    <w:rsid w:val="003949D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9629">
      <w:marLeft w:val="0"/>
      <w:marRight w:val="0"/>
      <w:marTop w:val="0"/>
      <w:marBottom w:val="0"/>
      <w:divBdr>
        <w:top w:val="none" w:sz="0" w:space="0" w:color="auto"/>
        <w:left w:val="none" w:sz="0" w:space="0" w:color="auto"/>
        <w:bottom w:val="none" w:sz="0" w:space="0" w:color="auto"/>
        <w:right w:val="none" w:sz="0" w:space="0" w:color="auto"/>
      </w:divBdr>
    </w:div>
    <w:div w:id="616109630">
      <w:marLeft w:val="0"/>
      <w:marRight w:val="0"/>
      <w:marTop w:val="0"/>
      <w:marBottom w:val="0"/>
      <w:divBdr>
        <w:top w:val="none" w:sz="0" w:space="0" w:color="auto"/>
        <w:left w:val="none" w:sz="0" w:space="0" w:color="auto"/>
        <w:bottom w:val="none" w:sz="0" w:space="0" w:color="auto"/>
        <w:right w:val="none" w:sz="0" w:space="0" w:color="auto"/>
      </w:divBdr>
    </w:div>
    <w:div w:id="616109631">
      <w:marLeft w:val="0"/>
      <w:marRight w:val="0"/>
      <w:marTop w:val="0"/>
      <w:marBottom w:val="0"/>
      <w:divBdr>
        <w:top w:val="none" w:sz="0" w:space="0" w:color="auto"/>
        <w:left w:val="none" w:sz="0" w:space="0" w:color="auto"/>
        <w:bottom w:val="none" w:sz="0" w:space="0" w:color="auto"/>
        <w:right w:val="none" w:sz="0" w:space="0" w:color="auto"/>
      </w:divBdr>
    </w:div>
    <w:div w:id="616109632">
      <w:marLeft w:val="0"/>
      <w:marRight w:val="0"/>
      <w:marTop w:val="0"/>
      <w:marBottom w:val="0"/>
      <w:divBdr>
        <w:top w:val="none" w:sz="0" w:space="0" w:color="auto"/>
        <w:left w:val="none" w:sz="0" w:space="0" w:color="auto"/>
        <w:bottom w:val="none" w:sz="0" w:space="0" w:color="auto"/>
        <w:right w:val="none" w:sz="0" w:space="0" w:color="auto"/>
      </w:divBdr>
    </w:div>
    <w:div w:id="616109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29</cp:revision>
  <cp:lastPrinted>2017-11-22T01:07:00Z</cp:lastPrinted>
  <dcterms:created xsi:type="dcterms:W3CDTF">2017-11-20T03:00:00Z</dcterms:created>
  <dcterms:modified xsi:type="dcterms:W3CDTF">2024-06-11T08:04:00Z</dcterms:modified>
</cp:coreProperties>
</file>